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F2ECE1"/>
  <w:body>
    <w:p>
      <w:pPr>
        <w:spacing w:after="0" w:before="0" w:line="20" w:lineRule="exact"/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" name="capa" descr="Capa da proposta: fundo Capa, assinatura Almeida Nascimento Advocacia e o monograma AN em relevo seco" title="C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type="dxa" w:w="918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84"/>
      </w:tblGrid>
      <w:tr>
        <w:tc>
          <w:tcPr>
            <w:tcW w:type="dxa" w:w="9184"/>
            <w:shd w:fill="172C42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apaRotulo"/>
            </w:pPr>
            <w:r>
              <w:t xml:space="preserve">Proposta de trabalho</w:t>
            </w:r>
          </w:p>
          <w:p>
            <w:pPr>
              <w:pStyle w:val="Title"/>
            </w:pPr>
            <w:r>
              <w:t xml:space="preserve">Equiparação hospitalar</w:t>
            </w:r>
          </w:p>
          <w:p>
            <w:pPr>
              <w:pStyle w:val="CapaSubtitulo"/>
            </w:pPr>
            <w:r>
              <w:t xml:space="preserve">IRPJ e CSLL da clínica no Lucro Presumido</w:t>
            </w:r>
          </w:p>
          <w:p>
            <w:pPr>
              <w:pStyle w:val="CapaLinha"/>
              <w:tabs>
                <w:tab w:val="left" w:pos="1928"/>
              </w:tabs>
              <w:spacing w:before="567"/>
            </w:pPr>
            <w:r>
              <w:rPr>
                <w:i/>
                <w:iCs/>
                <w:color w:val="DAD2C4"/>
                <w:sz w:val="20"/>
                <w:szCs w:val="20"/>
              </w:rPr>
              <w:t xml:space="preserve">preparada para</w:t>
            </w:r>
            <w:r>
              <w:t xml:space="preserve">	</w:t>
            </w:r>
            <w:r>
              <w:rPr>
                <w:rStyle w:val="Campo"/>
              </w:rPr>
              <w:t xml:space="preserve">[nome da clínica]</w:t>
            </w:r>
          </w:p>
          <w:p>
            <w:pPr>
              <w:pStyle w:val="CapaLinha"/>
              <w:tabs>
                <w:tab w:val="left" w:pos="1928"/>
              </w:tabs>
              <w:spacing w:before="60"/>
            </w:pPr>
            <w:r>
              <w:rPr>
                <w:i/>
                <w:iCs/>
                <w:color w:val="DAD2C4"/>
                <w:sz w:val="20"/>
                <w:szCs w:val="20"/>
              </w:rPr>
              <w:t xml:space="preserve">data</w:t>
            </w:r>
            <w:r>
              <w:t xml:space="preserve">	</w:t>
            </w:r>
            <w:r>
              <w:rPr>
                <w:rStyle w:val="Campo"/>
              </w:rPr>
              <w:t xml:space="preserve">[dia de mês de ano]</w:t>
            </w:r>
          </w:p>
        </w:tc>
      </w:tr>
    </w:tbl>
    <w:p>
      <w:pPr>
        <w:sectPr>
          <w:headerReference w:type="default" r:id="rId6"/>
          <w:footerReference w:type="default" r:id="rId7"/>
          <w:pgSz w:w="11906" w:h="16838" w:orient="portrait"/>
          <w:pgMar w:top="10772" w:right="1361" w:bottom="1020" w:left="1361" w:header="0" w:footer="0" w:gutter="0"/>
          <w:pgNumType/>
          <w:docGrid w:linePitch="360"/>
        </w:sectPr>
      </w:pPr>
    </w:p>
    <w:p>
      <w:pPr>
        <w:pStyle w:val="Heading1"/>
        <w:pageBreakBefore/>
        <w:spacing w:before="0"/>
      </w:pPr>
      <w:r>
        <w:t xml:space="preserve">O ponto de partida</w:t>
      </w:r>
    </w:p>
    <w:p>
      <w:pPr>
        <w:pStyle w:val="Abertura"/>
      </w:pPr>
      <w:r>
        <w:t xml:space="preserve">A </w:t>
      </w:r>
      <w:r>
        <w:rPr>
          <w:rStyle w:val="Campo"/>
        </w:rPr>
        <w:t xml:space="preserve">[nome da clínica]</w:t>
      </w:r>
      <w:r>
        <w:t xml:space="preserve"> é uma </w:t>
      </w:r>
      <w:r>
        <w:rPr>
          <w:rStyle w:val="Campo"/>
        </w:rPr>
        <w:t xml:space="preserve">[sociedade empresária limitada]</w:t>
      </w:r>
      <w:r>
        <w:t xml:space="preserve"> no Lucro Presumido, com receita de cerca de R$ </w:t>
      </w:r>
      <w:r>
        <w:rPr>
          <w:rStyle w:val="Campo"/>
        </w:rPr>
        <w:t xml:space="preserve">[valor]</w:t>
      </w:r>
      <w:r>
        <w:t xml:space="preserve"> por mês. Desse total, cerca de R$ </w:t>
      </w:r>
      <w:r>
        <w:rPr>
          <w:rStyle w:val="Campo"/>
        </w:rPr>
        <w:t xml:space="preserve">[valor]</w:t>
      </w:r>
      <w:r>
        <w:t xml:space="preserve"> vêm de </w:t>
      </w:r>
      <w:r>
        <w:rPr>
          <w:rStyle w:val="Campo"/>
        </w:rPr>
        <w:t xml:space="preserve">[procedimentos e exames que a clínica realiza]</w:t>
      </w:r>
      <w:r>
        <w:t xml:space="preserve">. Hoje a contabilidade aplica a base de </w:t>
      </w:r>
      <w:r>
        <w:rPr>
          <w:rStyle w:val="Campo"/>
        </w:rPr>
        <w:t xml:space="preserve">[32%]</w:t>
      </w:r>
      <w:r>
        <w:t xml:space="preserve"> sobre toda a receita, no IRPJ e na CSLL.</w:t>
      </w:r>
    </w:p>
    <w:tbl>
      <w:tblPr>
        <w:tblW w:type="dxa" w:w="9184"/>
        <w:tblBorders>
          <w:top w:val="single" w:color="DAD2C4" w:sz="4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2494"/>
        <w:gridCol w:w="6690"/>
      </w:tblGrid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o que você quer resolver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rStyle w:val="Campo"/>
              </w:rPr>
              <w:t xml:space="preserve">[reduzir o imposto daqui em diante, recuperar o que foi pago a mais, ou os dois]</w:t>
            </w:r>
          </w:p>
        </w:tc>
      </w:tr>
    </w:tbl>
    <w:p>
      <w:pPr>
        <w:pStyle w:val="Corpo"/>
        <w:spacing w:after="0" w:before="0"/>
      </w:pPr>
    </w:p>
    <w:p>
      <w:pPr>
        <w:pStyle w:val="Heading1"/>
      </w:pPr>
      <w:r>
        <w:t xml:space="preserve">O que propomos</w:t>
      </w:r>
    </w:p>
    <w:p>
      <w:pPr>
        <w:pStyle w:val="Abertura"/>
      </w:pPr>
      <w:r>
        <w:t xml:space="preserve">Aplicar à clínica a base de cálculo que a lei prevê para serviços hospitalares, daqui em diante e sobre os últimos cinco anos, sem perder de vista o resto do que você construiu.</w:t>
      </w:r>
    </w:p>
    <w:tbl>
      <w:tblPr>
        <w:tblW w:type="dxa" w:w="9184"/>
        <w:tblBorders>
          <w:top w:val="single" w:color="DAD2C4" w:sz="4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2494"/>
        <w:gridCol w:w="6690"/>
      </w:tblGrid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daqui em diante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Apurar o IRPJ sobre 8% e a CSLL sobre 12% da receita dos serviços que se enquadram, em vez de 32%, já nas próximas apurações trimestrais.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os últimos cinco anos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Levantar o que foi pago a mais em cada trimestre e pedir a compensação, corrigida pela Selic. Cada período é conferido à parte.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a documentação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Conferir e, se preciso, ajustar o que sustenta o enquadramento: o registro como sociedade empresária, o alvará sanitário e os CNAEs.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o conjunto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A economia muda a retirada dos sócios e o que a família constrói. Se houver o que decidir na distribuição de lucros, no patrimônio ou na sucessão, dizemos; só entra no trabalho se você quiser.</w:t>
            </w:r>
          </w:p>
        </w:tc>
      </w:tr>
    </w:tbl>
    <w:p>
      <w:pPr>
        <w:pStyle w:val="Heading1"/>
        <w:pageBreakBefore/>
        <w:spacing w:before="0"/>
      </w:pPr>
      <w:r>
        <w:t xml:space="preserve">Por que a lei permite</w:t>
      </w:r>
    </w:p>
    <w:p>
      <w:pPr>
        <w:pStyle w:val="Abertura"/>
      </w:pPr>
      <w:r>
        <w:t xml:space="preserve">A lei dá uma base de cálculo menor aos serviços hospitalares. O STJ definiu que o que conta é a natureza do serviço prestado, e não o tamanho da clínica nem a estrutura de internação.</w:t>
      </w:r>
    </w:p>
    <w:tbl>
      <w:tblPr>
        <w:tblW w:type="dxa" w:w="9184"/>
        <w:tblBorders>
          <w:top w:val="single" w:color="DAD2C4" w:sz="4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2494"/>
        <w:gridCol w:w="6690"/>
      </w:tblGrid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a lei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Lei 9.249/1995, art. 15, § 1º, III, “a”, e Lei 11.727/2008.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a decisão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Tema 217 do STJ (REsp 1.116.399/BA), decisão vinculante que a Receita Federal aplica.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IRPJ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base de 32% para 8% da receita dos serviços que se enquadram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CSLL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base de 32% para 12% da mesma receita</w:t>
            </w:r>
          </w:p>
        </w:tc>
      </w:tr>
    </w:tbl>
    <w:p>
      <w:pPr>
        <w:pStyle w:val="Corpo"/>
        <w:spacing w:after="0" w:before="0"/>
      </w:pPr>
    </w:p>
    <w:p>
      <w:pPr>
        <w:pStyle w:val="Nota"/>
        <w:spacing w:after="0" w:before="60"/>
      </w:pPr>
      <w:r>
        <w:t xml:space="preserve">São percentuais da base presumida, não alíquotas sobre o faturamento.</w:t>
      </w:r>
    </w:p>
    <w:p>
      <w:pPr>
        <w:pStyle w:val="Rotulo"/>
        <w:keepNext/>
        <w:spacing w:after="60" w:before="240"/>
      </w:pPr>
      <w:r>
        <w:t xml:space="preserve">os três requisitos</w:t>
      </w:r>
    </w:p>
    <w:tbl>
      <w:tblPr>
        <w:tblW w:type="dxa" w:w="9184"/>
        <w:tblBorders>
          <w:top w:val="single" w:color="DAD2C4" w:sz="4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2494"/>
        <w:gridCol w:w="6690"/>
      </w:tblGrid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sociedade empresária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Registro na Junta Comercial. Sociedade simples não se enquadra.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normas da Anvisa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Alvará sanitário vigente e estrutura conforme a RDC 50/2002.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Lucro Presumido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A base reduzida é deste regime. Simples Nacional e Lucro Real seguem outras regras.</w:t>
            </w:r>
          </w:p>
        </w:tc>
      </w:tr>
    </w:tbl>
    <w:p>
      <w:pPr>
        <w:pStyle w:val="Corpo"/>
        <w:spacing w:after="0" w:before="0"/>
      </w:pPr>
    </w:p>
    <w:p>
      <w:pPr>
        <w:pStyle w:val="Rotulo"/>
        <w:keepNext/>
        <w:spacing w:after="60" w:before="240"/>
      </w:pPr>
      <w:r>
        <w:t xml:space="preserve">o que entra e o que não entra</w:t>
      </w:r>
    </w:p>
    <w:tbl>
      <w:tblPr>
        <w:tblW w:type="dxa" w:w="9184"/>
        <w:tblBorders>
          <w:top w:val="single" w:color="DAD2C4" w:sz="4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2494"/>
        <w:gridCol w:w="6690"/>
      </w:tblGrid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entra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Endoscopia e colonoscopia com sedação, cirurgias com anestesia, quimioterapia e imunoterapia, hemodiálise, reprodução assistida, diagnóstico por imagem, cirurgia oftalmológica, procedimentos invasivos, terapias intravenosas e pequenas cirurgias.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não entra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Consultas médicas simples, de qualquer especialidade. Quando a clínica faz os dois, a receita precisa estar separada.</w:t>
            </w:r>
          </w:p>
        </w:tc>
      </w:tr>
    </w:tbl>
    <w:p>
      <w:pPr>
        <w:pStyle w:val="Heading1"/>
        <w:pageBreakBefore/>
        <w:spacing w:before="0"/>
      </w:pPr>
      <w:r>
        <w:t xml:space="preserve">Uma conta de exemplo</w:t>
      </w:r>
    </w:p>
    <w:p>
      <w:pPr>
        <w:pStyle w:val="Abertura"/>
      </w:pPr>
      <w:r>
        <w:t xml:space="preserve">A coluna do meio é o exemplo do formulário do escritório. A da direita é a sua clínica, preenchida depois do diagnóstico.</w:t>
      </w:r>
    </w:p>
    <w:tbl>
      <w:tblPr>
        <w:tblW w:type="dxa" w:w="9184"/>
        <w:tblBorders>
          <w:top w:val="none" w:color="auto" w:sz="0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3515"/>
        <w:gridCol w:w="2835"/>
        <w:gridCol w:w="2834"/>
      </w:tblGrid>
      <w:tr>
        <w:trPr>
          <w:tblHeader/>
        </w:trPr>
        <w:tc>
          <w:tcPr>
            <w:tcW w:type="dxa" w:w="3515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</w:p>
        </w:tc>
        <w:tc>
          <w:tcPr>
            <w:tcW w:type="dxa" w:w="2835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exemplo</w:t>
            </w:r>
          </w:p>
        </w:tc>
        <w:tc>
          <w:tcPr>
            <w:tcW w:type="dxa" w:w="283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sua clínica</w:t>
            </w:r>
          </w:p>
        </w:tc>
      </w:tr>
      <w:tr>
        <w:trPr>
          <w:cantSplit/>
        </w:trPr>
        <w:tc>
          <w:tcPr>
            <w:tcW w:type="dxa" w:w="3515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receita por mês</w:t>
            </w:r>
          </w:p>
        </w:tc>
        <w:tc>
          <w:tcPr>
            <w:tcW w:type="dxa" w:w="2835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R$ 100 mil</w:t>
            </w:r>
          </w:p>
        </w:tc>
        <w:tc>
          <w:tcPr>
            <w:tcW w:type="dxa" w:w="283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R$ </w:t>
            </w:r>
            <w:r>
              <w:rPr>
                <w:rStyle w:val="Campo"/>
              </w:rPr>
              <w:t xml:space="preserve">[valor]</w:t>
            </w:r>
          </w:p>
        </w:tc>
      </w:tr>
      <w:tr>
        <w:trPr>
          <w:cantSplit/>
        </w:trPr>
        <w:tc>
          <w:tcPr>
            <w:tcW w:type="dxa" w:w="3515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parte em procedimentos e exames</w:t>
            </w:r>
          </w:p>
        </w:tc>
        <w:tc>
          <w:tcPr>
            <w:tcW w:type="dxa" w:w="2835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R$ 50 mil</w:t>
            </w:r>
          </w:p>
        </w:tc>
        <w:tc>
          <w:tcPr>
            <w:tcW w:type="dxa" w:w="283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R$ </w:t>
            </w:r>
            <w:r>
              <w:rPr>
                <w:rStyle w:val="Campo"/>
              </w:rPr>
              <w:t xml:space="preserve">[valor]</w:t>
            </w:r>
          </w:p>
        </w:tc>
      </w:tr>
      <w:tr>
        <w:trPr>
          <w:cantSplit/>
        </w:trPr>
        <w:tc>
          <w:tcPr>
            <w:tcW w:type="dxa" w:w="3515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IRPJ e CSLL hoje</w:t>
            </w:r>
          </w:p>
        </w:tc>
        <w:tc>
          <w:tcPr>
            <w:tcW w:type="dxa" w:w="2835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R$ 8.880 por mês</w:t>
            </w:r>
          </w:p>
        </w:tc>
        <w:tc>
          <w:tcPr>
            <w:tcW w:type="dxa" w:w="283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R$ </w:t>
            </w:r>
            <w:r>
              <w:rPr>
                <w:rStyle w:val="Campo"/>
              </w:rPr>
              <w:t xml:space="preserve">[valor]</w:t>
            </w:r>
            <w:r>
              <w:t xml:space="preserve"> por mês</w:t>
            </w:r>
          </w:p>
        </w:tc>
      </w:tr>
      <w:tr>
        <w:trPr>
          <w:cantSplit/>
        </w:trPr>
        <w:tc>
          <w:tcPr>
            <w:tcW w:type="dxa" w:w="3515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com a equiparação</w:t>
            </w:r>
          </w:p>
        </w:tc>
        <w:tc>
          <w:tcPr>
            <w:tcW w:type="dxa" w:w="2835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R$ 4.980 por mês</w:t>
            </w:r>
          </w:p>
        </w:tc>
        <w:tc>
          <w:tcPr>
            <w:tcW w:type="dxa" w:w="283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R$ </w:t>
            </w:r>
            <w:r>
              <w:rPr>
                <w:rStyle w:val="Campo"/>
              </w:rPr>
              <w:t xml:space="preserve">[valor]</w:t>
            </w:r>
            <w:r>
              <w:t xml:space="preserve"> por mês</w:t>
            </w:r>
          </w:p>
        </w:tc>
      </w:tr>
      <w:tr>
        <w:trPr>
          <w:cantSplit/>
        </w:trPr>
        <w:tc>
          <w:tcPr>
            <w:tcW w:type="dxa" w:w="3515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diferença</w:t>
            </w:r>
          </w:p>
        </w:tc>
        <w:tc>
          <w:tcPr>
            <w:tcW w:type="dxa" w:w="2835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R$ 3.900 por mês</w:t>
            </w:r>
          </w:p>
        </w:tc>
        <w:tc>
          <w:tcPr>
            <w:tcW w:type="dxa" w:w="283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R$ </w:t>
            </w:r>
            <w:r>
              <w:rPr>
                <w:rStyle w:val="Campo"/>
              </w:rPr>
              <w:t xml:space="preserve">[valor]</w:t>
            </w:r>
            <w:r>
              <w:t xml:space="preserve"> por mês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color="A08755" w:sz="10"/>
            </w:tcBorders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em 12 meses</w:t>
            </w:r>
          </w:p>
        </w:tc>
        <w:tc>
          <w:tcPr>
            <w:tcW w:type="dxa" w:w="2835"/>
            <w:tcBorders>
              <w:top w:val="single" w:color="A08755" w:sz="10"/>
            </w:tcBorders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sz w:val="32"/>
                <w:szCs w:val="32"/>
              </w:rPr>
              <w:t xml:space="preserve">R$ 46.800</w:t>
            </w:r>
          </w:p>
        </w:tc>
        <w:tc>
          <w:tcPr>
            <w:tcW w:type="dxa" w:w="2834"/>
            <w:tcBorders>
              <w:top w:val="single" w:color="A08755" w:sz="10"/>
            </w:tcBorders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R$ </w:t>
            </w:r>
            <w:r>
              <w:rPr>
                <w:rStyle w:val="Campo"/>
              </w:rPr>
              <w:t xml:space="preserve">[valor]</w:t>
            </w:r>
          </w:p>
        </w:tc>
      </w:tr>
    </w:tbl>
    <w:p>
      <w:pPr>
        <w:pStyle w:val="Corpo"/>
        <w:spacing w:after="0" w:before="0"/>
      </w:pPr>
    </w:p>
    <w:p>
      <w:pPr>
        <w:pStyle w:val="Ressalva"/>
        <w:spacing w:after="0" w:before="100"/>
      </w:pPr>
      <w:r>
        <w:t xml:space="preserve">Estimativa, não é parecer: a aplicação à sua clínica depende da análise do escritório.</w:t>
      </w:r>
    </w:p>
    <w:p>
      <w:pPr>
        <w:pStyle w:val="Nota"/>
        <w:spacing w:after="0" w:before="60"/>
      </w:pPr>
      <w:r>
        <w:t xml:space="preserve">Fórmula do formulário: IRPJ de 15%, mais 10% sobre a base que passa de R$ 60 mil no trimestre, e CSLL de 9%. Sem ISS, PIS, Cofins, IBS e CBS. Acima de R$ 1,25 milhão por trimestre, cálculo próprio, pelas regras de 2026.</w:t>
      </w:r>
    </w:p>
    <w:p>
      <w:pPr>
        <w:pStyle w:val="Heading1"/>
      </w:pPr>
      <w:r>
        <w:t xml:space="preserve">Como funciona</w:t>
      </w:r>
    </w:p>
    <w:p>
      <w:pPr>
        <w:pStyle w:val="Abertura"/>
      </w:pPr>
      <w:r>
        <w:t xml:space="preserve">Três etapas, nesta ordem. Você sabe o que acontece em cada uma.</w:t>
      </w:r>
    </w:p>
    <w:tbl>
      <w:tblPr>
        <w:tblW w:type="dxa" w:w="9184"/>
        <w:tblBorders>
          <w:top w:val="none" w:color="auto" w:sz="0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567"/>
        <w:gridCol w:w="6349"/>
        <w:gridCol w:w="2268"/>
      </w:tblGrid>
      <w:tr>
        <w:trPr>
          <w:tblHeader/>
        </w:trPr>
        <w:tc>
          <w:tcPr>
            <w:tcW w:type="dxa" w:w="567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r>
              <w:t xml:space="preserve"/>
            </w:r>
          </w:p>
        </w:tc>
        <w:tc>
          <w:tcPr>
            <w:tcW w:type="dxa" w:w="6349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r>
              <w:t xml:space="preserve"/>
            </w:r>
          </w:p>
        </w:tc>
        <w:tc>
          <w:tcPr>
            <w:tcW w:type="dxa" w:w="226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prazo-alvo</w:t>
            </w:r>
          </w:p>
        </w:tc>
      </w:tr>
      <w:tr>
        <w:trPr>
          <w:cantSplit/>
        </w:trPr>
        <w:tc>
          <w:tcPr>
            <w:tcW w:type="dxa" w:w="567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sz w:val="32"/>
                <w:szCs w:val="32"/>
              </w:rPr>
              <w:t xml:space="preserve">1</w:t>
            </w:r>
          </w:p>
        </w:tc>
        <w:tc>
          <w:tcPr>
            <w:tcW w:type="dxa" w:w="6349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  <w:keepNext/>
            </w:pPr>
            <w:r>
              <w:rPr>
                <w:b w:val="false"/>
                <w:bCs w:val="false"/>
              </w:rPr>
              <w:t xml:space="preserve">Diagnóstico tributário</w:t>
            </w:r>
          </w:p>
          <w:p>
            <w:pPr>
              <w:pStyle w:val="Corpo"/>
            </w:pPr>
            <w:r>
              <w:t xml:space="preserve">Analisamos o CNPJ, o contrato social, o alvará sanitário, os CNAEs e o regime atual, e dizemos se a equiparação se aplica e qual a economia estimada.</w:t>
            </w:r>
          </w:p>
        </w:tc>
        <w:tc>
          <w:tcPr>
            <w:tcW w:type="dxa" w:w="226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sz w:val="19"/>
                <w:szCs w:val="19"/>
              </w:rPr>
              <w:t xml:space="preserve">na primeira semana, com os documentos em mãos</w:t>
            </w:r>
          </w:p>
        </w:tc>
      </w:tr>
      <w:tr>
        <w:trPr>
          <w:cantSplit/>
        </w:trPr>
        <w:tc>
          <w:tcPr>
            <w:tcW w:type="dxa" w:w="567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sz w:val="32"/>
                <w:szCs w:val="32"/>
              </w:rPr>
              <w:t xml:space="preserve">2</w:t>
            </w:r>
          </w:p>
        </w:tc>
        <w:tc>
          <w:tcPr>
            <w:tcW w:type="dxa" w:w="6349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  <w:keepNext/>
            </w:pPr>
            <w:r>
              <w:rPr>
                <w:b w:val="false"/>
                <w:bCs w:val="false"/>
              </w:rPr>
              <w:t xml:space="preserve">Estruturação documental</w:t>
            </w:r>
          </w:p>
          <w:p>
            <w:pPr>
              <w:pStyle w:val="Corpo"/>
            </w:pPr>
            <w:r>
              <w:t xml:space="preserve">Com o diagnóstico positivo, cuidamos das adequações: registro na Junta Comercial, alvará com os procedimentos certos e CNAEs alinhados.</w:t>
            </w:r>
          </w:p>
        </w:tc>
        <w:tc>
          <w:tcPr>
            <w:tcW w:type="dxa" w:w="226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sz w:val="19"/>
                <w:szCs w:val="19"/>
              </w:rPr>
              <w:t xml:space="preserve">no primeiro mês após a assinatura</w:t>
            </w:r>
          </w:p>
        </w:tc>
      </w:tr>
      <w:tr>
        <w:trPr>
          <w:cantSplit/>
        </w:trPr>
        <w:tc>
          <w:tcPr>
            <w:tcW w:type="dxa" w:w="567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sz w:val="32"/>
                <w:szCs w:val="32"/>
              </w:rPr>
              <w:t xml:space="preserve">3</w:t>
            </w:r>
          </w:p>
        </w:tc>
        <w:tc>
          <w:tcPr>
            <w:tcW w:type="dxa" w:w="6349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  <w:keepNext/>
            </w:pPr>
            <w:r>
              <w:rPr>
                <w:b w:val="false"/>
                <w:bCs w:val="false"/>
              </w:rPr>
              <w:t xml:space="preserve">Retificação e compensação</w:t>
            </w:r>
          </w:p>
          <w:p>
            <w:pPr>
              <w:pStyle w:val="Corpo"/>
            </w:pPr>
            <w:r>
              <w:t xml:space="preserve">Retificamos as declarações e pedimos a compensação do que foi pago a mais nos últimos cinco anos, corrigido pela Selic. A base reduzida vale nas apurações seguintes.</w:t>
            </w:r>
          </w:p>
        </w:tc>
        <w:tc>
          <w:tcPr>
            <w:tcW w:type="dxa" w:w="226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sz w:val="19"/>
                <w:szCs w:val="19"/>
              </w:rPr>
              <w:t xml:space="preserve">nos meses seguintes</w:t>
            </w:r>
          </w:p>
        </w:tc>
      </w:tr>
    </w:tbl>
    <w:p>
      <w:pPr>
        <w:pStyle w:val="Heading1"/>
        <w:pageBreakBefore/>
        <w:spacing w:before="0"/>
      </w:pPr>
      <w:r>
        <w:t xml:space="preserve">O que precisamos de você</w:t>
      </w:r>
    </w:p>
    <w:p>
      <w:pPr>
        <w:pStyle w:val="Abertura"/>
      </w:pPr>
      <w:r>
        <w:t xml:space="preserve">Para o diagnóstico completo. Foto ou PDF servem.</w:t>
      </w:r>
    </w:p>
    <w:tbl>
      <w:tblPr>
        <w:tblW w:type="dxa" w:w="918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5"/>
        <w:gridCol w:w="454"/>
        <w:gridCol w:w="4365"/>
      </w:tblGrid>
      <w:tr>
        <w:trPr>
          <w:cantSplit/>
        </w:trPr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tabs>
                <w:tab w:val="left" w:pos="340"/>
              </w:tabs>
              <w:spacing w:after="10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	</w:t>
            </w:r>
            <w:r>
              <w:t xml:space="preserve">Cartão do CNPJ, com os CNAEs</w:t>
            </w:r>
          </w:p>
        </w:tc>
        <w:tc>
          <w:tcPr>
            <w:tcW w:type="dxa" w:w="45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tabs>
                <w:tab w:val="left" w:pos="340"/>
              </w:tabs>
              <w:spacing w:after="10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	</w:t>
            </w:r>
            <w:r>
              <w:t xml:space="preserve">Receita mensal separada entre consultas e procedimentos ou exames</w:t>
            </w:r>
          </w:p>
        </w:tc>
      </w:tr>
      <w:tr>
        <w:trPr>
          <w:cantSplit/>
        </w:trPr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tabs>
                <w:tab w:val="left" w:pos="340"/>
              </w:tabs>
              <w:spacing w:after="10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	</w:t>
            </w:r>
            <w:r>
              <w:t xml:space="preserve">Contrato social e a última alteração</w:t>
            </w:r>
          </w:p>
        </w:tc>
        <w:tc>
          <w:tcPr>
            <w:tcW w:type="dxa" w:w="45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tabs>
                <w:tab w:val="left" w:pos="340"/>
              </w:tabs>
              <w:spacing w:after="10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	</w:t>
            </w:r>
            <w:r>
              <w:t xml:space="preserve">IRPJ e CSLL pagos nos últimos cinco anos e pedidos de compensação anteriores, se houver</w:t>
            </w:r>
          </w:p>
        </w:tc>
      </w:tr>
      <w:tr>
        <w:trPr>
          <w:cantSplit/>
        </w:trPr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tabs>
                <w:tab w:val="left" w:pos="340"/>
              </w:tabs>
              <w:spacing w:after="10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	</w:t>
            </w:r>
            <w:r>
              <w:t xml:space="preserve">Alvará sanitário vigente</w:t>
            </w:r>
          </w:p>
        </w:tc>
        <w:tc>
          <w:tcPr>
            <w:tcW w:type="dxa" w:w="45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tabs>
                <w:tab w:val="left" w:pos="340"/>
              </w:tabs>
              <w:spacing w:after="10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	</w:t>
            </w:r>
            <w:r>
              <w:t xml:space="preserve">Nome e contato do contador, para trabalharmos juntos</w:t>
            </w:r>
          </w:p>
        </w:tc>
      </w:tr>
      <w:tr>
        <w:trPr>
          <w:cantSplit/>
        </w:trPr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tabs>
                <w:tab w:val="left" w:pos="340"/>
              </w:tabs>
              <w:spacing w:after="10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	</w:t>
            </w:r>
            <w:r>
              <w:t xml:space="preserve">Regime tributário e as bases que a contabilidade aplica hoje no IRPJ e na CSLL</w:t>
            </w:r>
          </w:p>
        </w:tc>
        <w:tc>
          <w:tcPr>
            <w:tcW w:type="dxa" w:w="45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365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pStyle w:val="Corpo"/>
        <w:spacing w:after="0" w:before="0"/>
      </w:pPr>
    </w:p>
    <w:tbl>
      <w:tblPr>
        <w:tblW w:type="dxa" w:w="9184"/>
        <w:tblBorders>
          <w:top w:val="single" w:color="DAD2C4" w:sz="4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2494"/>
        <w:gridCol w:w="6690"/>
      </w:tblGrid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o que fazemos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Toda a parte jurídica e tributária, com notícia a cada etapa concluída.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t xml:space="preserve">o que você faz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Envia os documentos da clínica, assina na segunda reunião e acompanha o andamento.</w:t>
            </w:r>
          </w:p>
        </w:tc>
      </w:tr>
    </w:tbl>
    <w:p>
      <w:pPr>
        <w:pStyle w:val="Corpo"/>
        <w:spacing w:after="0" w:before="0"/>
      </w:pPr>
    </w:p>
    <w:p>
      <w:pPr>
        <w:pStyle w:val="Heading1"/>
      </w:pPr>
      <w:r>
        <w:t xml:space="preserve">Investimento e condições</w:t>
      </w:r>
    </w:p>
    <w:tbl>
      <w:tblPr>
        <w:tblW w:type="dxa" w:w="9184"/>
        <w:tblBorders>
          <w:top w:val="single" w:color="DAD2C4" w:sz="4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2494"/>
        <w:gridCol w:w="6690"/>
      </w:tblGrid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  <w:vAlign w:val="center"/>
          </w:tcPr>
          <w:p>
            <w:pPr>
              <w:pStyle w:val="Rotulo"/>
            </w:pPr>
            <w:r>
              <w:t xml:space="preserve">honorários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rStyle w:val="Campo"/>
              </w:rPr>
              <w:t xml:space="preserve">[a preencher]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  <w:vAlign w:val="center"/>
          </w:tcPr>
          <w:p>
            <w:pPr>
              <w:pStyle w:val="Rotulo"/>
            </w:pPr>
            <w:r>
              <w:t xml:space="preserve">forma de pagamento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rStyle w:val="Campo"/>
              </w:rPr>
              <w:t xml:space="preserve">[a preencher]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  <w:vAlign w:val="center"/>
          </w:tcPr>
          <w:p>
            <w:pPr>
              <w:pStyle w:val="Rotulo"/>
            </w:pPr>
            <w:r>
              <w:t xml:space="preserve">o que está incluído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t xml:space="preserve">As três etapas desta proposta: diagnóstico, estruturação documental, retificação e compensação.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  <w:vAlign w:val="center"/>
          </w:tcPr>
          <w:p>
            <w:pPr>
              <w:pStyle w:val="Rotulo"/>
            </w:pPr>
            <w:r>
              <w:t xml:space="preserve">custos de terceiros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rStyle w:val="Campo"/>
              </w:rPr>
              <w:t xml:space="preserve">[taxas da Junta Comercial, do alvará ou outras, se houver]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  <w:vAlign w:val="center"/>
          </w:tcPr>
          <w:p>
            <w:pPr>
              <w:pStyle w:val="Rotulo"/>
            </w:pPr>
            <w:r>
              <w:t xml:space="preserve">validade desta proposta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Corpo"/>
            </w:pPr>
            <w:r>
              <w:rPr>
                <w:rStyle w:val="Campo"/>
              </w:rPr>
              <w:t xml:space="preserve">[a preencher]</w:t>
            </w:r>
          </w:p>
        </w:tc>
      </w:tr>
    </w:tbl>
    <w:p>
      <w:pPr>
        <w:pStyle w:val="Corpo"/>
        <w:spacing w:after="0" w:before="0"/>
      </w:pPr>
    </w:p>
    <w:p>
      <w:pPr>
        <w:pStyle w:val="Ressalva"/>
        <w:spacing w:after="0" w:before="100"/>
      </w:pPr>
      <w:r>
        <w:t xml:space="preserve">Honorários e condições conforme o contrato de prestação de serviços.</w:t>
      </w:r>
    </w:p>
    <w:p>
      <w:pPr>
        <w:pStyle w:val="Heading1"/>
        <w:pageBreakBefore/>
        <w:spacing w:before="0"/>
      </w:pPr>
      <w:r>
        <w:t xml:space="preserve">Próximos passos</w:t>
      </w:r>
    </w:p>
    <w:p>
      <w:pPr>
        <w:pStyle w:val="Corpo"/>
        <w:numPr>
          <w:ilvl w:val="0"/>
          <w:numId w:val="2"/>
        </w:numPr>
        <w:spacing w:after="80"/>
      </w:pPr>
      <w:r>
        <w:t xml:space="preserve">Você envia os documentos da lista até </w:t>
      </w:r>
      <w:r>
        <w:rPr>
          <w:rStyle w:val="Campo"/>
        </w:rPr>
        <w:t xml:space="preserve">[data]</w:t>
      </w:r>
      <w:r>
        <w:t xml:space="preserve">.</w:t>
      </w:r>
    </w:p>
    <w:p>
      <w:pPr>
        <w:pStyle w:val="Corpo"/>
        <w:numPr>
          <w:ilvl w:val="0"/>
          <w:numId w:val="2"/>
        </w:numPr>
        <w:spacing w:after="80"/>
      </w:pPr>
      <w:r>
        <w:t xml:space="preserve">Na segunda reunião, em </w:t>
      </w:r>
      <w:r>
        <w:rPr>
          <w:rStyle w:val="Campo"/>
        </w:rPr>
        <w:t xml:space="preserve">[data]</w:t>
      </w:r>
      <w:r>
        <w:t xml:space="preserve">, mostramos os números da sua clínica para você validar.</w:t>
      </w:r>
    </w:p>
    <w:p>
      <w:pPr>
        <w:pStyle w:val="Corpo"/>
        <w:numPr>
          <w:ilvl w:val="0"/>
          <w:numId w:val="2"/>
        </w:numPr>
        <w:spacing w:after="80"/>
      </w:pPr>
      <w:r>
        <w:t xml:space="preserve">Com o seu de acordo, assinamos o contrato e começamos a estruturação.</w:t>
      </w:r>
    </w:p>
    <w:p>
      <w:pPr>
        <w:pStyle w:val="Corpo"/>
        <w:spacing w:before="200"/>
      </w:pPr>
      <w:r>
        <w:rPr>
          <w:rStyle w:val="Campo"/>
        </w:rPr>
        <w:t xml:space="preserve">[cidade]</w:t>
      </w:r>
      <w:r>
        <w:t xml:space="preserve">, </w:t>
      </w:r>
      <w:r>
        <w:rPr>
          <w:rStyle w:val="Campo"/>
        </w:rPr>
        <w:t xml:space="preserve">[dia de mês de ano]</w:t>
      </w:r>
    </w:p>
    <w:tbl>
      <w:tblPr>
        <w:tblW w:type="dxa" w:w="918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2"/>
        <w:gridCol w:w="680"/>
        <w:gridCol w:w="4252"/>
      </w:tblGrid>
      <w:tr>
        <w:trPr>
          <w:cantSplit/>
        </w:trPr>
        <w:tc>
          <w:tcPr>
            <w:tcW w:type="dxa" w:w="4252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pBdr>
                <w:top w:val="single" w:color="172C42" w:sz="5" w:space="4"/>
              </w:pBdr>
              <w:spacing w:after="60" w:before="567"/>
            </w:pPr>
            <w:r>
              <w:t xml:space="preserve">Caio Ferreira do Nascimento</w:t>
            </w:r>
          </w:p>
          <w:p>
            <w:pPr>
              <w:pStyle w:val="Rotulo"/>
              <w:spacing w:after="0"/>
            </w:pPr>
            <w:r>
              <w:rPr>
                <w:sz w:val="19"/>
                <w:szCs w:val="19"/>
              </w:rPr>
              <w:t xml:space="preserve">Advogado tributarista</w:t>
            </w:r>
          </w:p>
          <w:p>
            <w:pPr>
              <w:pStyle w:val="Rotulo"/>
              <w:spacing w:after="0"/>
            </w:pPr>
            <w:r>
              <w:rPr>
                <w:sz w:val="19"/>
                <w:szCs w:val="19"/>
              </w:rPr>
              <w:t xml:space="preserve">OAB nº </w:t>
            </w:r>
            <w:r>
              <w:rPr>
                <w:rStyle w:val="Campo"/>
                <w:sz w:val="19"/>
                <w:szCs w:val="19"/>
              </w:rPr>
              <w:t xml:space="preserve">[a confirmar]</w:t>
            </w:r>
          </w:p>
        </w:tc>
        <w:tc>
          <w:tcPr>
            <w:tcW w:type="dxa" w:w="68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252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Corpo"/>
              <w:pBdr>
                <w:top w:val="single" w:color="172C42" w:sz="5" w:space="4"/>
              </w:pBdr>
              <w:spacing w:after="60" w:before="567"/>
            </w:pPr>
            <w:r>
              <w:t xml:space="preserve">Esthevan Lima Almeida</w:t>
            </w:r>
          </w:p>
          <w:p>
            <w:pPr>
              <w:pStyle w:val="Rotulo"/>
              <w:spacing w:after="0"/>
            </w:pPr>
            <w:r>
              <w:rPr>
                <w:sz w:val="19"/>
                <w:szCs w:val="19"/>
              </w:rPr>
              <w:t xml:space="preserve">Advogado</w:t>
            </w:r>
          </w:p>
          <w:p>
            <w:pPr>
              <w:pStyle w:val="Rotulo"/>
              <w:spacing w:after="0"/>
            </w:pPr>
            <w:r>
              <w:rPr>
                <w:sz w:val="19"/>
                <w:szCs w:val="19"/>
              </w:rPr>
              <w:t xml:space="preserve">OAB nº </w:t>
            </w:r>
            <w:r>
              <w:rPr>
                <w:rStyle w:val="Campo"/>
                <w:sz w:val="19"/>
                <w:szCs w:val="19"/>
              </w:rPr>
              <w:t xml:space="preserve">[a confirmar]</w:t>
            </w:r>
          </w:p>
        </w:tc>
      </w:tr>
    </w:tbl>
    <w:p>
      <w:pPr>
        <w:pStyle w:val="Heading1"/>
      </w:pPr>
      <w:r>
        <w:t xml:space="preserve">Ressalvas</w:t>
      </w:r>
    </w:p>
    <w:tbl>
      <w:tblPr>
        <w:tblW w:type="dxa" w:w="9184"/>
        <w:tblBorders>
          <w:top w:val="single" w:color="DAD2C4" w:sz="4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2494"/>
        <w:gridCol w:w="6690"/>
      </w:tblGrid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9"/>
                <w:szCs w:val="19"/>
              </w:rPr>
              <w:t xml:space="preserve">caráter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essalva"/>
            </w:pPr>
            <w:r>
              <w:rPr>
                <w:color w:val="172C42"/>
                <w:sz w:val="19"/>
                <w:szCs w:val="19"/>
              </w:rPr>
              <w:t xml:space="preserve">Esta proposta é informativa (Provimento 205/2021 da OAB): descreve o trabalho e as condições, sem promessa de resultado.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9"/>
                <w:szCs w:val="19"/>
              </w:rPr>
              <w:t xml:space="preserve">estimativas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essalva"/>
            </w:pPr>
            <w:r>
              <w:rPr>
                <w:color w:val="172C42"/>
                <w:sz w:val="19"/>
                <w:szCs w:val="19"/>
              </w:rPr>
              <w:t xml:space="preserve">Os números são estimativas sobre as informações declaradas e não são parecer. O enquadramento depende da natureza dos serviços, dos documentos e de cada período, e a Receita Federal fiscaliza a aplicação das bases reduzidas.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9"/>
                <w:szCs w:val="19"/>
              </w:rPr>
              <w:t xml:space="preserve">recuperação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essalva"/>
            </w:pPr>
            <w:r>
              <w:rPr>
                <w:color w:val="172C42"/>
                <w:sz w:val="19"/>
                <w:szCs w:val="19"/>
              </w:rPr>
              <w:t xml:space="preserve">O prazo para pedir de volta o que foi pago a mais é de cinco anos, contado de cada pagamento (CTN, arts. 165 e 168). O valor recuperável pode ser menor que a soma dos períodos, ou não existir.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9"/>
                <w:szCs w:val="19"/>
              </w:rPr>
              <w:t xml:space="preserve">honorários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essalva"/>
            </w:pPr>
            <w:r>
              <w:rPr>
                <w:color w:val="172C42"/>
                <w:sz w:val="19"/>
                <w:szCs w:val="19"/>
              </w:rPr>
              <w:t xml:space="preserve">Valem os honorários e as condições do contrato de prestação de serviços, que prevalece sobre esta proposta.</w:t>
            </w:r>
          </w:p>
        </w:tc>
      </w:tr>
      <w:tr>
        <w:trPr>
          <w:cantSplit/>
        </w:trPr>
        <w:tc>
          <w:tcPr>
            <w:tcW w:type="dxa" w:w="249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9"/>
                <w:szCs w:val="19"/>
              </w:rPr>
              <w:t xml:space="preserve">sigilo</w:t>
            </w:r>
          </w:p>
        </w:tc>
        <w:tc>
          <w:tcPr>
            <w:tcW w:type="dxa" w:w="6690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essalva"/>
            </w:pPr>
            <w:r>
              <w:rPr>
                <w:color w:val="172C42"/>
                <w:sz w:val="19"/>
                <w:szCs w:val="19"/>
              </w:rPr>
              <w:t xml:space="preserve">Os documentos enviados são usados só neste trabalho, sob sigilo profissional e conforme a LGPD.</w:t>
            </w:r>
          </w:p>
        </w:tc>
      </w:tr>
    </w:tbl>
    <w:p>
      <w:pPr>
        <w:pStyle w:val="Corpo"/>
        <w:spacing w:after="0" w:before="0"/>
      </w:pPr>
    </w:p>
    <w:p>
      <w:pPr>
        <w:pStyle w:val="Rotulo"/>
        <w:spacing w:after="60" w:before="240"/>
      </w:pPr>
      <w:r>
        <w:t xml:space="preserve">dados do escritório</w:t>
      </w:r>
    </w:p>
    <w:tbl>
      <w:tblPr>
        <w:tblW w:type="dxa" w:w="9184"/>
        <w:tblBorders>
          <w:top w:val="single" w:color="DAD2C4" w:sz="4"/>
          <w:left w:val="none" w:color="auto" w:sz="0"/>
          <w:bottom w:val="single" w:color="DAD2C4" w:sz="4"/>
          <w:right w:val="none" w:color="auto" w:sz="0"/>
          <w:insideH w:val="single" w:color="DAD2C4" w:sz="4"/>
          <w:insideV w:val="none" w:color="auto" w:sz="0"/>
        </w:tblBorders>
        <w:tblLayout w:type="fixed"/>
      </w:tblPr>
      <w:tblGrid>
        <w:gridCol w:w="1361"/>
        <w:gridCol w:w="3118"/>
        <w:gridCol w:w="1134"/>
        <w:gridCol w:w="3571"/>
      </w:tblGrid>
      <w:tr>
        <w:trPr>
          <w:cantSplit/>
        </w:trPr>
        <w:tc>
          <w:tcPr>
            <w:tcW w:type="dxa" w:w="136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escritório</w:t>
            </w:r>
          </w:p>
        </w:tc>
        <w:tc>
          <w:tcPr>
            <w:tcW w:type="dxa" w:w="311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Nota"/>
            </w:pPr>
            <w:r>
              <w:rPr>
                <w:color w:val="172C42"/>
                <w:sz w:val="18"/>
                <w:szCs w:val="18"/>
              </w:rPr>
              <w:t xml:space="preserve">Almeida Nascimento Advocacia</w:t>
            </w:r>
          </w:p>
        </w:tc>
        <w:tc>
          <w:tcPr>
            <w:tcW w:type="dxa" w:w="113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CNPJ</w:t>
            </w:r>
          </w:p>
        </w:tc>
        <w:tc>
          <w:tcPr>
            <w:tcW w:type="dxa" w:w="357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Nota"/>
            </w:pPr>
            <w:r>
              <w:rPr>
                <w:rStyle w:val="Campo"/>
                <w:sz w:val="18"/>
                <w:szCs w:val="18"/>
              </w:rPr>
              <w:t xml:space="preserve">[a preencher]</w:t>
            </w:r>
          </w:p>
        </w:tc>
      </w:tr>
      <w:tr>
        <w:trPr>
          <w:cantSplit/>
        </w:trPr>
        <w:tc>
          <w:tcPr>
            <w:tcW w:type="dxa" w:w="136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endereço</w:t>
            </w:r>
          </w:p>
        </w:tc>
        <w:tc>
          <w:tcPr>
            <w:tcW w:type="dxa" w:w="311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Nota"/>
            </w:pPr>
            <w:r>
              <w:rPr>
                <w:rStyle w:val="Campo"/>
                <w:sz w:val="18"/>
                <w:szCs w:val="18"/>
              </w:rPr>
              <w:t xml:space="preserve">[a preencher]</w:t>
            </w:r>
          </w:p>
        </w:tc>
        <w:tc>
          <w:tcPr>
            <w:tcW w:type="dxa" w:w="113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whatsapp</w:t>
            </w:r>
          </w:p>
        </w:tc>
        <w:tc>
          <w:tcPr>
            <w:tcW w:type="dxa" w:w="357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Nota"/>
            </w:pPr>
            <w:r>
              <w:rPr>
                <w:rStyle w:val="Campo"/>
                <w:sz w:val="18"/>
                <w:szCs w:val="18"/>
              </w:rPr>
              <w:t xml:space="preserve">[a preencher]</w:t>
            </w:r>
          </w:p>
        </w:tc>
      </w:tr>
      <w:tr>
        <w:trPr>
          <w:cantSplit/>
        </w:trPr>
        <w:tc>
          <w:tcPr>
            <w:tcW w:type="dxa" w:w="136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e-mail</w:t>
            </w:r>
          </w:p>
        </w:tc>
        <w:tc>
          <w:tcPr>
            <w:tcW w:type="dxa" w:w="3118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Nota"/>
            </w:pPr>
            <w:r>
              <w:rPr>
                <w:rStyle w:val="Campo"/>
                <w:sz w:val="18"/>
                <w:szCs w:val="18"/>
              </w:rPr>
              <w:t xml:space="preserve">[a preencher]</w:t>
            </w:r>
          </w:p>
        </w:tc>
        <w:tc>
          <w:tcPr>
            <w:tcW w:type="dxa" w:w="1134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site</w:t>
            </w:r>
          </w:p>
        </w:tc>
        <w:tc>
          <w:tcPr>
            <w:tcW w:type="dxa" w:w="357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Nota"/>
            </w:pPr>
            <w:r>
              <w:rPr>
                <w:color w:val="172C42"/>
                <w:sz w:val="18"/>
                <w:szCs w:val="18"/>
              </w:rPr>
              <w:t xml:space="preserve">almeidanascimentoadv.com.br</w:t>
            </w:r>
          </w:p>
        </w:tc>
      </w:tr>
      <w:tr>
        <w:trPr>
          <w:cantSplit/>
        </w:trPr>
        <w:tc>
          <w:tcPr>
            <w:tcW w:type="dxa" w:w="1361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Rotulo"/>
            </w:pPr>
            <w:r>
              <w:rPr>
                <w:sz w:val="18"/>
                <w:szCs w:val="18"/>
              </w:rPr>
              <w:t xml:space="preserve">responsáveis</w:t>
            </w:r>
          </w:p>
        </w:tc>
        <w:tc>
          <w:tcPr>
            <w:tcW w:type="dxa" w:w="7823"/>
            <w:gridSpan w:val="3"/>
            <w:tcMar>
              <w:top w:type="dxa" w:w="96"/>
              <w:left w:type="dxa" w:w="0"/>
              <w:bottom w:type="dxa" w:w="96"/>
              <w:right w:type="dxa" w:w="170"/>
            </w:tcMar>
          </w:tcPr>
          <w:p>
            <w:pPr>
              <w:pStyle w:val="Nota"/>
            </w:pPr>
            <w:r>
              <w:rPr>
                <w:color w:val="172C42"/>
                <w:sz w:val="18"/>
                <w:szCs w:val="18"/>
              </w:rPr>
              <w:t xml:space="preserve">Caio Ferreira do Nascimento, OAB nº </w:t>
            </w:r>
            <w:r>
              <w:rPr>
                <w:rStyle w:val="Campo"/>
                <w:sz w:val="18"/>
                <w:szCs w:val="18"/>
              </w:rPr>
              <w:t xml:space="preserve">[a confirmar]</w:t>
            </w:r>
            <w:r>
              <w:rPr>
                <w:color w:val="172C42"/>
                <w:sz w:val="18"/>
                <w:szCs w:val="18"/>
              </w:rPr>
              <w:t xml:space="preserve">; Esthevan Lima Almeida, OAB nº </w:t>
            </w:r>
            <w:r>
              <w:rPr>
                <w:rStyle w:val="Campo"/>
                <w:sz w:val="18"/>
                <w:szCs w:val="18"/>
              </w:rPr>
              <w:t xml:space="preserve">[a confirmar]</w:t>
            </w:r>
          </w:p>
        </w:tc>
      </w:tr>
    </w:tbl>
    <w:sectPr>
      <w:headerReference w:type="default" r:id="rId8"/>
      <w:footerReference w:type="default" r:id="rId9"/>
      <w:pgSz w:w="11906" w:h="16838" w:orient="portrait"/>
      <w:pgMar w:top="2041" w:right="1361" w:bottom="1587" w:left="1361" w:header="850" w:footer="6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terata">
    <w:altName w:val="Georgia"/>
    <w:charset w:val="00"/>
    <w:family w:val="roman"/>
    <w:pitch w:val="variable"/>
  </w:font>
  <w:font w:name="Literata Display">
    <w:altName w:val="Georgia"/>
    <w:charset w:val="00"/>
    <w:family w:val="roman"/>
    <w:pitch w:val="variable"/>
  </w:font>
  <w:font w:name="Literata Titulo">
    <w:altName w:val="Georgia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Corpo"/>
      <w:tabs>
        <w:tab w:val="right" w:pos="9184"/>
      </w:tabs>
      <w:spacing w:after="0"/>
    </w:pPr>
    <w:r>
      <w:rPr>
        <w:color w:val="5A544D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t xml:space="preserve">	</w:t>
    </w:r>
    <w:r>
      <w:drawing>
        <wp:inline distT="0" distB="0" distL="0" distR="0">
          <wp:extent cx="466725" cy="466725"/>
          <wp:effectExtent t="0" r="0" b="0" l="0"/>
          <wp:docPr id="3" name="selo" descr="Monograma AN em relevo seco" title="Selo se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Corpo"/>
      <w:pBdr>
        <w:bottom w:val="single" w:color="DAD2C4" w:sz="4" w:space="8"/>
      </w:pBdr>
      <w:tabs>
        <w:tab w:val="right" w:pos="9184"/>
      </w:tabs>
      <w:spacing w:after="0"/>
    </w:pPr>
    <w:r>
      <w:drawing>
        <wp:inline distT="0" distB="0" distL="0" distR="0">
          <wp:extent cx="1581150" cy="228600"/>
          <wp:effectExtent t="0" r="0" b="0" l="0"/>
          <wp:docPr id="2" name="assinatura" descr="Assinatura horizontal" title="Almeida Nascimento Advocac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i/>
        <w:iCs/>
        <w:color w:val="5A544D"/>
        <w:sz w:val="18"/>
        <w:szCs w:val="18"/>
      </w:rPr>
      <w:t xml:space="preserve">Proposta de trabalho · </w:t>
    </w:r>
    <w:r>
      <w:rPr>
        <w:rStyle w:val="Campo"/>
        <w:sz w:val="17"/>
        <w:szCs w:val="17"/>
      </w:rPr>
      <w:t xml:space="preserve">[mês de ano]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510" w:hanging="510"/>
      </w:pPr>
      <w:rPr>
        <w:rFonts w:ascii="Literata" w:cs="Literata" w:eastAsia="Literata" w:hAnsi="Literata"/>
        <w:color w:val="172C42"/>
        <w:sz w:val="26"/>
        <w:szCs w:val="26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510" w:hanging="510"/>
      </w:pPr>
      <w:rPr>
        <w:rFonts w:ascii="Literata" w:cs="Literata" w:eastAsia="Literata" w:hAnsi="Literata"/>
        <w:color w:val="172C42"/>
        <w:sz w:val="26"/>
        <w:szCs w:val="2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terata" w:cs="Literata" w:eastAsia="Literata" w:hAnsi="Literata"/>
        <w:color w:val="172C42"/>
        <w:sz w:val="21"/>
        <w:szCs w:val="21"/>
      </w:rPr>
    </w:rPrDefault>
    <w:pPrDefault>
      <w:pPr>
        <w:spacing w:line="242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120" w:line="172" w:lineRule="auto"/>
    </w:pPr>
    <w:rPr>
      <w:rFonts w:ascii="Literata Display" w:cs="Literata Display" w:eastAsia="Literata Display" w:hAnsi="Literata Display"/>
      <w:b w:val="false"/>
      <w:bCs w:val="false"/>
      <w:color w:val="F2ECE1"/>
      <w:sz w:val="68"/>
      <w:szCs w:val="68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480" w:line="186" w:lineRule="auto"/>
    </w:pPr>
    <w:rPr>
      <w:rFonts w:ascii="Literata Titulo" w:cs="Literata Titulo" w:eastAsia="Literata Titulo" w:hAnsi="Literata Titulo"/>
      <w:b w:val="false"/>
      <w:bCs w:val="false"/>
      <w:color w:val="172C42"/>
      <w:sz w:val="38"/>
      <w:szCs w:val="3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rpo">
    <w:name w:val="Corpo"/>
    <w:basedOn w:val="Normal"/>
    <w:qFormat/>
    <w:pPr>
      <w:spacing w:after="0" w:line="242" w:lineRule="auto"/>
    </w:pPr>
    <w:rPr>
      <w:rFonts w:ascii="Literata" w:cs="Literata" w:eastAsia="Literata" w:hAnsi="Literata"/>
      <w:color w:val="172C42"/>
      <w:sz w:val="21"/>
      <w:szCs w:val="21"/>
    </w:rPr>
  </w:style>
  <w:style w:type="paragraph" w:styleId="Abertura">
    <w:name w:val="Abertura"/>
    <w:basedOn w:val="Corpo"/>
    <w:next w:val="Corpo"/>
    <w:qFormat/>
    <w:pPr>
      <w:spacing w:after="180"/>
    </w:pPr>
    <w:rPr>
      <w:sz w:val="23"/>
      <w:szCs w:val="23"/>
    </w:rPr>
  </w:style>
  <w:style w:type="paragraph" w:styleId="Rotulo">
    <w:name w:val="Rótulo itálico"/>
    <w:basedOn w:val="Corpo"/>
    <w:qFormat/>
    <w:pPr>
      <w:spacing w:after="0"/>
    </w:pPr>
    <w:rPr>
      <w:i/>
      <w:iCs/>
      <w:color w:val="5A544D"/>
      <w:sz w:val="20"/>
      <w:szCs w:val="20"/>
    </w:rPr>
  </w:style>
  <w:style w:type="paragraph" w:styleId="Nota">
    <w:name w:val="Nota"/>
    <w:basedOn w:val="Corpo"/>
    <w:qFormat/>
    <w:pPr>
      <w:spacing w:after="0"/>
    </w:pPr>
    <w:rPr>
      <w:color w:val="5A544D"/>
      <w:sz w:val="16"/>
      <w:szCs w:val="16"/>
    </w:rPr>
  </w:style>
  <w:style w:type="paragraph" w:styleId="Ressalva">
    <w:name w:val="Ressalva"/>
    <w:basedOn w:val="Corpo"/>
    <w:qFormat/>
    <w:pPr>
      <w:spacing w:after="0"/>
    </w:pPr>
    <w:rPr>
      <w:color w:val="5A544D"/>
      <w:sz w:val="19"/>
      <w:szCs w:val="19"/>
    </w:rPr>
  </w:style>
  <w:style w:type="paragraph" w:styleId="CapaRotulo">
    <w:name w:val="Capa, rótulo"/>
    <w:basedOn w:val="Corpo"/>
    <w:next w:val="Title"/>
    <w:pPr>
      <w:spacing w:after="60"/>
    </w:pPr>
    <w:rPr>
      <w:i/>
      <w:iCs/>
      <w:color w:val="DAD2C4"/>
      <w:sz w:val="26"/>
      <w:szCs w:val="26"/>
    </w:rPr>
  </w:style>
  <w:style w:type="paragraph" w:styleId="CapaSubtitulo">
    <w:name w:val="Capa, subtítulo"/>
    <w:basedOn w:val="Corpo"/>
    <w:pPr>
      <w:spacing w:after="0" w:before="200"/>
    </w:pPr>
    <w:rPr>
      <w:color w:val="DAD2C4"/>
      <w:sz w:val="26"/>
      <w:szCs w:val="26"/>
    </w:rPr>
  </w:style>
  <w:style w:type="paragraph" w:styleId="CapaLinha">
    <w:name w:val="Capa, linha"/>
    <w:basedOn w:val="Corpo"/>
    <w:pPr>
      <w:spacing w:after="0"/>
    </w:pPr>
    <w:rPr>
      <w:color w:val="F2ECE1"/>
      <w:sz w:val="21"/>
      <w:szCs w:val="21"/>
    </w:rPr>
  </w:style>
  <w:style w:type="character" w:styleId="Campo">
    <w:name w:val="Campo a preencher"/>
    <w:basedOn w:val="DefaultParagraphFont"/>
    <w:uiPriority w:val="99"/>
    <w:unhideWhenUsed/>
    <w:qFormat/>
    <w:rPr>
      <w:i w:val="false"/>
      <w:iCs w:val="false"/>
      <w:color w:val="172C42"/>
      <w:shd w:fill="DAD2C4" w:color="auto" w:val="clear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08c906662888e782a42b1a4069da3caa7805abd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7049a57f2d9470b0a15a5e29b91a40cd08153c3f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c0cd20a68ca2912af5b65a67647072f5fef7f5c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 de trabalho: equiparação hospitalar</dc:title>
  <dc:creator>Almeida Nascimento Advocacia</dc:creator>
  <dc:description>Modelo de proposta de trabalho. Campos entre colchetes, com fundo Pedra, são para preencher.</dc:description>
  <cp:lastModifiedBy>Un-named</cp:lastModifiedBy>
  <cp:revision>1</cp:revision>
  <dcterms:created xsi:type="dcterms:W3CDTF">2026-10-07T11:46:35.535Z</dcterms:created>
  <dcterms:modified xsi:type="dcterms:W3CDTF">2026-10-07T11:46:35.540Z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